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"/>
        <w:ind w:right="0"/>
        <w:jc w:val="left"/>
        <w:rPr>
          <w:rFonts w:hint="eastAsia" w:ascii="仿宋_GB2312" w:hAnsi="Times New Roman" w:eastAsia="仿宋_GB2312"/>
          <w:snapToGrid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24"/>
          <w:szCs w:val="24"/>
        </w:rPr>
        <w:t>附件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24"/>
          <w:szCs w:val="24"/>
          <w:lang w:val="en-US" w:eastAsia="zh-CN"/>
        </w:rPr>
        <w:t xml:space="preserve">一 </w:t>
      </w:r>
    </w:p>
    <w:p>
      <w:pPr>
        <w:spacing w:before="15"/>
        <w:ind w:right="0"/>
        <w:jc w:val="center"/>
        <w:rPr>
          <w:rFonts w:hint="eastAsia" w:ascii="宋体" w:eastAsia="宋体"/>
          <w:b/>
          <w:sz w:val="44"/>
        </w:rPr>
      </w:pPr>
      <w:bookmarkStart w:id="0" w:name="_GoBack"/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广东省真空科技创新奖评选办法（试行）</w:t>
      </w:r>
      <w:bookmarkEnd w:id="0"/>
    </w:p>
    <w:p>
      <w:pPr>
        <w:pStyle w:val="2"/>
        <w:tabs>
          <w:tab w:val="left" w:pos="4269"/>
        </w:tabs>
        <w:spacing w:before="39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总则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00" w:right="98" w:firstLine="559"/>
        <w:jc w:val="both"/>
        <w:textAlignment w:val="auto"/>
      </w:pPr>
      <w:r>
        <w:rPr>
          <w:b/>
        </w:rPr>
        <w:t xml:space="preserve">第一条 </w:t>
      </w:r>
      <w:r>
        <w:t>为表彰真空科技领域做出突出成绩、科研道德好、学风端正的优秀科技人才，促进真空行业及其科技人才健康成长，引导、激发真空行业科技工作者创新创业活力，奋力攻坚克难，推动真空科技创新，本会决定设</w:t>
      </w:r>
      <w:r>
        <w:rPr>
          <w:w w:val="100"/>
        </w:rPr>
        <w:t>立“广东省真空科技创新奖”，并制定本办法。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00" w:right="100" w:firstLine="559"/>
        <w:jc w:val="both"/>
        <w:textAlignment w:val="auto"/>
      </w:pPr>
      <w:r>
        <w:rPr>
          <w:rFonts w:hint="eastAsia" w:ascii="宋体" w:hAnsi="宋体" w:eastAsia="宋体" w:cs="宋体"/>
          <w:b/>
        </w:rPr>
        <w:t>第二条</w:t>
      </w:r>
      <w:r>
        <w:rPr>
          <w:b/>
        </w:rPr>
        <w:t xml:space="preserve"> </w:t>
      </w:r>
      <w:r>
        <w:t>奖励的征集、评审工作坚持公平、公正、公开原则，不受任何组织或个人</w:t>
      </w:r>
      <w:r>
        <w:rPr>
          <w:rFonts w:hint="eastAsia"/>
          <w:lang w:val="en-US" w:eastAsia="zh-CN"/>
        </w:rPr>
        <w:t>的</w:t>
      </w:r>
      <w:r>
        <w:t>干涉。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00" w:right="100" w:firstLine="559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授奖范围与条件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00" w:right="98" w:firstLine="559"/>
        <w:jc w:val="both"/>
        <w:textAlignment w:val="auto"/>
      </w:pPr>
      <w:r>
        <w:rPr>
          <w:rFonts w:hint="eastAsia" w:ascii="宋体" w:hAnsi="宋体" w:eastAsia="宋体" w:cs="宋体"/>
          <w:b/>
        </w:rPr>
        <w:t>第三条</w:t>
      </w:r>
      <w:r>
        <w:rPr>
          <w:b/>
        </w:rPr>
        <w:t xml:space="preserve"> </w:t>
      </w:r>
      <w:r>
        <w:t>授奖范围。本会会员，积极支持、参加学会的各项活动，在一线从事与真空产业相关的科学技术研究与开发的科技工作者</w:t>
      </w:r>
      <w:r>
        <w:rPr>
          <w:rFonts w:hint="eastAsia"/>
          <w:lang w:eastAsia="zh-CN"/>
        </w:rPr>
        <w:t>；</w:t>
      </w:r>
      <w:r>
        <w:t>从事真空技术教育、真空科学技术普及、真空科技成果推广、真空行业生产经营等方面取得突出成绩的科技工作者。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00" w:right="98" w:firstLine="559"/>
        <w:jc w:val="both"/>
        <w:textAlignment w:val="auto"/>
      </w:pPr>
      <w:r>
        <w:rPr>
          <w:rFonts w:hint="eastAsia" w:ascii="宋体" w:hAnsi="宋体" w:eastAsia="宋体" w:cs="宋体"/>
          <w:b/>
        </w:rPr>
        <w:t>第四条</w:t>
      </w:r>
      <w:r>
        <w:rPr>
          <w:b/>
        </w:rPr>
        <w:t xml:space="preserve"> </w:t>
      </w:r>
      <w:r>
        <w:t>授奖条件。热爱祖国，拥护中国共产党，具有献身、创新、求实、协作的科学精神和优良职业道德的学会会员，并在业务工作中具备下列条件之一：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58"/>
        <w:textAlignment w:val="auto"/>
      </w:pPr>
      <w:r>
        <w:t>（一）在真空科技研究前沿取得重大创新；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58"/>
        <w:textAlignment w:val="auto"/>
      </w:pPr>
      <w:r>
        <w:t>（二）在真空技术发展中有突出贡献；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58"/>
        <w:textAlignment w:val="auto"/>
      </w:pPr>
      <w:r>
        <w:t>（三）在真空领域科技成果转化方面取得突出成绩；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78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58" w:right="104"/>
        <w:textAlignment w:val="auto"/>
      </w:pPr>
      <w:r>
        <w:rPr>
          <w:spacing w:val="-1"/>
        </w:rPr>
        <w:t>在真</w:t>
      </w:r>
      <w:r>
        <w:rPr>
          <w:spacing w:val="-3"/>
        </w:rPr>
        <w:t>空</w:t>
      </w:r>
      <w:r>
        <w:t>领域</w:t>
      </w:r>
      <w:r>
        <w:rPr>
          <w:spacing w:val="-3"/>
        </w:rPr>
        <w:t>高</w:t>
      </w:r>
      <w:r>
        <w:t>新技</w:t>
      </w:r>
      <w:r>
        <w:rPr>
          <w:spacing w:val="-3"/>
        </w:rPr>
        <w:t>术</w:t>
      </w:r>
      <w:r>
        <w:t>产业</w:t>
      </w:r>
      <w:r>
        <w:rPr>
          <w:spacing w:val="-3"/>
        </w:rPr>
        <w:t>化</w:t>
      </w:r>
      <w:r>
        <w:t>方面</w:t>
      </w:r>
      <w:r>
        <w:rPr>
          <w:spacing w:val="-3"/>
        </w:rPr>
        <w:t>创</w:t>
      </w:r>
      <w:r>
        <w:t>造良</w:t>
      </w:r>
      <w:r>
        <w:rPr>
          <w:spacing w:val="-3"/>
        </w:rPr>
        <w:t>好</w:t>
      </w:r>
      <w:r>
        <w:t>经济</w:t>
      </w:r>
      <w:r>
        <w:rPr>
          <w:spacing w:val="-3"/>
        </w:rPr>
        <w:t>社</w:t>
      </w:r>
      <w:r>
        <w:t>会效</w:t>
      </w:r>
      <w:r>
        <w:rPr>
          <w:spacing w:val="-3"/>
        </w:rPr>
        <w:t>益</w:t>
      </w:r>
      <w:r>
        <w:t>。</w:t>
      </w:r>
      <w:r>
        <w:rPr>
          <w:rFonts w:hint="eastAsia"/>
          <w:spacing w:val="-3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00" w:right="98" w:firstLine="559"/>
        <w:jc w:val="both"/>
        <w:textAlignment w:val="auto"/>
      </w:pPr>
      <w:r>
        <w:rPr>
          <w:rFonts w:hint="eastAsia" w:ascii="宋体" w:hAnsi="宋体" w:eastAsia="宋体" w:cs="宋体"/>
          <w:b/>
        </w:rPr>
        <w:t>第</w:t>
      </w:r>
      <w:r>
        <w:rPr>
          <w:rFonts w:hint="eastAsia" w:ascii="宋体" w:hAnsi="宋体" w:eastAsia="宋体" w:cs="宋体"/>
          <w:b/>
          <w:lang w:val="en-US" w:eastAsia="zh-CN"/>
        </w:rPr>
        <w:t>五</w:t>
      </w:r>
      <w:r>
        <w:rPr>
          <w:rFonts w:hint="eastAsia" w:ascii="宋体" w:hAnsi="宋体" w:eastAsia="宋体" w:cs="宋体"/>
          <w:b/>
        </w:rPr>
        <w:t>条</w:t>
      </w:r>
      <w:r>
        <w:rPr>
          <w:rFonts w:hint="eastAsia" w:ascii="宋体" w:hAnsi="宋体" w:eastAsia="宋体" w:cs="宋体"/>
          <w:b/>
          <w:lang w:val="en-US" w:eastAsia="zh-CN"/>
        </w:rPr>
        <w:t xml:space="preserve">  </w:t>
      </w:r>
      <w:r>
        <w:t>授</w:t>
      </w:r>
      <w:r>
        <w:rPr>
          <w:spacing w:val="-3"/>
        </w:rPr>
        <w:t>奖</w:t>
      </w:r>
      <w:r>
        <w:t>名额</w:t>
      </w:r>
      <w:r>
        <w:rPr>
          <w:spacing w:val="-3"/>
        </w:rPr>
        <w:t>。</w:t>
      </w:r>
      <w:r>
        <w:t>本奖</w:t>
      </w:r>
      <w:r>
        <w:rPr>
          <w:spacing w:val="-3"/>
        </w:rPr>
        <w:t>每</w:t>
      </w:r>
      <w:r>
        <w:t>年设奖</w:t>
      </w:r>
      <w:r>
        <w:rPr>
          <w:spacing w:val="-73"/>
        </w:rPr>
        <w:t xml:space="preserve"> </w:t>
      </w:r>
      <w:r>
        <w:t>2</w:t>
      </w:r>
      <w:r>
        <w:rPr>
          <w:spacing w:val="-70"/>
        </w:rPr>
        <w:t xml:space="preserve"> </w:t>
      </w:r>
      <w:r>
        <w:t>名。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78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104" w:right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人选征集与评</w:t>
      </w:r>
      <w:r>
        <w:rPr>
          <w:rFonts w:hint="eastAsia" w:ascii="黑体" w:hAnsi="黑体" w:eastAsia="黑体" w:cs="黑体"/>
          <w:b/>
          <w:bCs/>
          <w:lang w:val="en-US" w:eastAsia="zh-CN"/>
        </w:rPr>
        <w:t>审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178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58" w:right="-96" w:rightChars="0"/>
        <w:textAlignment w:val="auto"/>
      </w:pPr>
      <w:r>
        <w:rPr>
          <w:rFonts w:hint="eastAsia" w:ascii="宋体" w:hAnsi="宋体" w:eastAsia="宋体" w:cs="宋体"/>
          <w:b/>
        </w:rPr>
        <w:t>第六条</w:t>
      </w:r>
      <w:r>
        <w:rPr>
          <w:rFonts w:hint="eastAsia" w:ascii="宋体" w:hAnsi="宋体" w:eastAsia="宋体" w:cs="宋体"/>
          <w:b/>
          <w:lang w:val="en-US" w:eastAsia="zh-CN"/>
        </w:rPr>
        <w:t xml:space="preserve"> </w:t>
      </w:r>
      <w:r>
        <w:t>采</w:t>
      </w:r>
      <w:r>
        <w:rPr>
          <w:spacing w:val="-3"/>
        </w:rPr>
        <w:t>取</w:t>
      </w:r>
      <w:r>
        <w:t>推</w:t>
      </w:r>
      <w:r>
        <w:rPr>
          <w:spacing w:val="-3"/>
        </w:rPr>
        <w:t>荐</w:t>
      </w:r>
      <w:r>
        <w:t>制</w:t>
      </w:r>
      <w:r>
        <w:rPr>
          <w:spacing w:val="-3"/>
        </w:rPr>
        <w:t>进</w:t>
      </w:r>
      <w:r>
        <w:t>行人</w:t>
      </w:r>
      <w:r>
        <w:rPr>
          <w:spacing w:val="-3"/>
        </w:rPr>
        <w:t>选</w:t>
      </w:r>
      <w:r>
        <w:t>征集</w:t>
      </w:r>
      <w:r>
        <w:rPr>
          <w:spacing w:val="-3"/>
        </w:rPr>
        <w:t>，</w:t>
      </w:r>
      <w:r>
        <w:t>推荐</w:t>
      </w:r>
      <w:r>
        <w:rPr>
          <w:spacing w:val="-3"/>
        </w:rPr>
        <w:t>方</w:t>
      </w:r>
      <w:r>
        <w:t>式为：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78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-94" w:rightChars="0" w:firstLine="840" w:firstLineChars="300"/>
        <w:textAlignment w:val="auto"/>
      </w:pPr>
      <w:r>
        <w:t>1.常</w:t>
      </w:r>
      <w:r>
        <w:rPr>
          <w:spacing w:val="-3"/>
        </w:rPr>
        <w:t>务</w:t>
      </w:r>
      <w:r>
        <w:t>理事</w:t>
      </w:r>
      <w:r>
        <w:rPr>
          <w:spacing w:val="-3"/>
        </w:rPr>
        <w:t>单</w:t>
      </w:r>
      <w:r>
        <w:t>位、</w:t>
      </w:r>
      <w:r>
        <w:rPr>
          <w:spacing w:val="-3"/>
        </w:rPr>
        <w:t>理</w:t>
      </w:r>
      <w:r>
        <w:t>事单</w:t>
      </w:r>
      <w:r>
        <w:rPr>
          <w:spacing w:val="-3"/>
        </w:rPr>
        <w:t>位</w:t>
      </w:r>
      <w:r>
        <w:t>、团</w:t>
      </w:r>
      <w:r>
        <w:rPr>
          <w:spacing w:val="-3"/>
        </w:rPr>
        <w:t>体</w:t>
      </w:r>
      <w:r>
        <w:t>会</w:t>
      </w:r>
      <w:r>
        <w:rPr>
          <w:rFonts w:hint="eastAsia"/>
          <w:lang w:val="en-US" w:eastAsia="zh-CN"/>
        </w:rPr>
        <w:t>员单位</w:t>
      </w:r>
      <w:r>
        <w:t>推</w:t>
      </w:r>
      <w:r>
        <w:rPr>
          <w:spacing w:val="-3"/>
        </w:rPr>
        <w:t>荐</w:t>
      </w:r>
      <w: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840" w:firstLineChars="300"/>
        <w:textAlignment w:val="auto"/>
      </w:pPr>
      <w:r>
        <w:t>2.两位行业内正高级专家联名推荐。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02" w:right="102" w:firstLine="561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</w:rPr>
        <w:t>第七条</w:t>
      </w:r>
      <w:r>
        <w:rPr>
          <w:b/>
        </w:rPr>
        <w:t xml:space="preserve"> </w:t>
      </w:r>
      <w:r>
        <w:t>由学会常务理事组成评审委员会</w:t>
      </w:r>
      <w:r>
        <w:rPr>
          <w:rFonts w:hint="eastAsia"/>
          <w:lang w:eastAsia="zh-CN"/>
        </w:rPr>
        <w:t>，</w:t>
      </w:r>
      <w:r>
        <w:t>负责对</w:t>
      </w:r>
      <w:r>
        <w:rPr>
          <w:rFonts w:hint="eastAsia"/>
          <w:lang w:val="en-US" w:eastAsia="zh-CN"/>
        </w:rPr>
        <w:t>提名候选</w:t>
      </w:r>
      <w:r>
        <w:t>人进行</w:t>
      </w:r>
      <w:r>
        <w:rPr>
          <w:rFonts w:hint="eastAsia"/>
          <w:lang w:val="en-US" w:eastAsia="zh-CN"/>
        </w:rPr>
        <w:t>评审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评审委员会下设提名委员会，对推荐</w:t>
      </w:r>
      <w:r>
        <w:t>候选人</w:t>
      </w:r>
      <w:r>
        <w:rPr>
          <w:rFonts w:hint="eastAsia"/>
          <w:lang w:val="en-US" w:eastAsia="zh-CN"/>
        </w:rPr>
        <w:t>进行</w:t>
      </w:r>
      <w:r>
        <w:t>审议和提名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58" w:right="0" w:firstLine="0"/>
        <w:jc w:val="left"/>
        <w:textAlignment w:val="auto"/>
        <w:rPr>
          <w:sz w:val="28"/>
        </w:rPr>
      </w:pPr>
      <w:r>
        <w:rPr>
          <w:b/>
          <w:sz w:val="28"/>
        </w:rPr>
        <w:t xml:space="preserve">第八条 </w:t>
      </w:r>
      <w:r>
        <w:rPr>
          <w:sz w:val="28"/>
        </w:rPr>
        <w:t>评审程序。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40" w:hanging="840" w:hangingChars="300"/>
        <w:textAlignment w:val="auto"/>
        <w:rPr>
          <w:rFonts w:hint="eastAsia" w:eastAsia="仿宋"/>
          <w:lang w:val="en-US" w:eastAsia="zh-CN"/>
        </w:rPr>
      </w:pPr>
      <w:r>
        <w:t>（一）初评</w:t>
      </w:r>
      <w:r>
        <w:rPr>
          <w:rFonts w:hint="eastAsia"/>
          <w:lang w:eastAsia="zh-CN"/>
        </w:rPr>
        <w:t>。</w:t>
      </w:r>
      <w:r>
        <w:t>由</w:t>
      </w:r>
      <w:r>
        <w:rPr>
          <w:rFonts w:hint="eastAsia"/>
          <w:lang w:val="en-US" w:eastAsia="zh-CN"/>
        </w:rPr>
        <w:t>提名</w:t>
      </w:r>
      <w:r>
        <w:t>委员会在</w:t>
      </w:r>
      <w:r>
        <w:rPr>
          <w:rFonts w:hint="eastAsia"/>
          <w:lang w:val="en-US" w:eastAsia="zh-CN"/>
        </w:rPr>
        <w:t>推荐候</w:t>
      </w:r>
      <w:r>
        <w:t>选</w:t>
      </w:r>
      <w:r>
        <w:rPr>
          <w:rFonts w:hint="eastAsia"/>
          <w:lang w:val="en-US" w:eastAsia="zh-CN"/>
        </w:rPr>
        <w:t>人</w:t>
      </w:r>
      <w:r>
        <w:t>中确定 2+1 人作为</w:t>
      </w:r>
      <w:r>
        <w:rPr>
          <w:rFonts w:hint="eastAsia"/>
          <w:lang w:val="en-US" w:eastAsia="zh-CN"/>
        </w:rPr>
        <w:t>提名</w:t>
      </w:r>
      <w:r>
        <w:t>候选人。</w:t>
      </w:r>
      <w:r>
        <w:rPr>
          <w:rFonts w:hint="eastAsia"/>
          <w:lang w:val="en-US" w:eastAsia="zh-CN"/>
        </w:rPr>
        <w:t>提名委员会可根据本奖授奖范围与授奖条件在推荐候</w:t>
      </w:r>
      <w:r>
        <w:t>选</w:t>
      </w:r>
      <w:r>
        <w:rPr>
          <w:rFonts w:hint="eastAsia"/>
          <w:lang w:val="en-US" w:eastAsia="zh-CN"/>
        </w:rPr>
        <w:t>人之外提名合格的</w:t>
      </w:r>
      <w:r>
        <w:t>候选人</w:t>
      </w:r>
      <w:r>
        <w:rPr>
          <w:rFonts w:hint="eastAsia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  <w:r>
        <w:t>（二）</w:t>
      </w:r>
      <w:r>
        <w:rPr>
          <w:rFonts w:hint="eastAsia"/>
          <w:lang w:val="en-US" w:eastAsia="zh-CN"/>
        </w:rPr>
        <w:t>提名</w:t>
      </w:r>
      <w:r>
        <w:t>候选人</w:t>
      </w:r>
      <w:r>
        <w:rPr>
          <w:rFonts w:hint="eastAsia"/>
          <w:lang w:val="en-US" w:eastAsia="zh-CN"/>
        </w:rPr>
        <w:t>提交</w:t>
      </w:r>
      <w:r>
        <w:t>个人材料，个人材料的内容如下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如果有</w:t>
      </w:r>
      <w:r>
        <w:rPr>
          <w:rFonts w:hint="eastAsia"/>
          <w:lang w:eastAsia="zh-CN"/>
        </w:rPr>
        <w:t>）</w:t>
      </w:r>
      <w:r>
        <w:t>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58" w:right="-96" w:rightChars="0"/>
        <w:textAlignment w:val="auto"/>
      </w:pPr>
      <w:r>
        <w:t>广东省真空学会科技创新奖推荐表；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58" w:right="-96" w:rightChars="0"/>
        <w:textAlignment w:val="auto"/>
      </w:pPr>
      <w:r>
        <w:t>主要科技成果目录；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58" w:right="-96" w:rightChars="0"/>
        <w:textAlignment w:val="auto"/>
      </w:pPr>
      <w:r>
        <w:t>代表性论文与专著；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58" w:right="-96" w:rightChars="0"/>
        <w:textAlignment w:val="auto"/>
      </w:pPr>
      <w:r>
        <w:t>专利、软件著作权等知识产权证明材料；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58" w:right="-96" w:rightChars="0"/>
        <w:textAlignment w:val="auto"/>
      </w:pPr>
      <w:r>
        <w:t>鉴定及技术应用证明材料；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58" w:right="-96" w:rightChars="0"/>
        <w:textAlignment w:val="auto"/>
      </w:pPr>
      <w:r>
        <w:t>获得各类表彰奖励及经济、社会效益证明材料。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  <w:r>
        <w:t>（三）终评</w:t>
      </w:r>
      <w:r>
        <w:rPr>
          <w:rFonts w:hint="eastAsia"/>
          <w:lang w:eastAsia="zh-CN"/>
        </w:rPr>
        <w:t>。</w:t>
      </w:r>
      <w:r>
        <w:t>评审委员会进行终评，以得票多少确定获奖者。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z w:val="19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6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附则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420"/>
          <w:tab w:val="left" w:pos="178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58" w:right="-96" w:rightChars="0"/>
        <w:textAlignment w:val="auto"/>
      </w:pPr>
      <w:r>
        <w:rPr>
          <w:rFonts w:hint="eastAsia" w:ascii="宋体" w:hAnsi="宋体" w:eastAsia="宋体" w:cs="宋体"/>
          <w:b/>
        </w:rPr>
        <w:t>第九条</w:t>
      </w:r>
      <w:r>
        <w:rPr>
          <w:b/>
        </w:rPr>
        <w:tab/>
      </w:r>
      <w:r>
        <w:t>本</w:t>
      </w:r>
      <w:r>
        <w:rPr>
          <w:spacing w:val="-3"/>
        </w:rPr>
        <w:t>奖</w:t>
      </w:r>
      <w:r>
        <w:t>由广</w:t>
      </w:r>
      <w:r>
        <w:rPr>
          <w:spacing w:val="-3"/>
        </w:rPr>
        <w:t>东</w:t>
      </w:r>
      <w:r>
        <w:t>省真</w:t>
      </w:r>
      <w:r>
        <w:rPr>
          <w:spacing w:val="-3"/>
        </w:rPr>
        <w:t>空</w:t>
      </w:r>
      <w:r>
        <w:t>学会</w:t>
      </w:r>
      <w:r>
        <w:rPr>
          <w:spacing w:val="-3"/>
        </w:rPr>
        <w:t>颁</w:t>
      </w:r>
      <w:r>
        <w:t>发证</w:t>
      </w:r>
      <w:r>
        <w:rPr>
          <w:spacing w:val="-3"/>
        </w:rPr>
        <w:t>书</w:t>
      </w:r>
      <w:r>
        <w:t>、奖</w:t>
      </w:r>
      <w:r>
        <w:rPr>
          <w:spacing w:val="-3"/>
        </w:rPr>
        <w:t>杯</w:t>
      </w:r>
      <w:r>
        <w:t>和奖</w:t>
      </w:r>
      <w:r>
        <w:rPr>
          <w:spacing w:val="-3"/>
        </w:rPr>
        <w:t>金</w:t>
      </w:r>
      <w: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178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58" w:right="-96" w:rightChars="0"/>
        <w:textAlignment w:val="auto"/>
      </w:pPr>
      <w:r>
        <w:rPr>
          <w:rFonts w:hint="eastAsia" w:ascii="宋体" w:hAnsi="宋体" w:eastAsia="宋体" w:cs="宋体"/>
          <w:b/>
        </w:rPr>
        <w:t>第十条</w:t>
      </w:r>
      <w:r>
        <w:rPr>
          <w:b/>
        </w:rPr>
        <w:tab/>
      </w:r>
      <w:r>
        <w:t>本</w:t>
      </w:r>
      <w:r>
        <w:rPr>
          <w:spacing w:val="-3"/>
        </w:rPr>
        <w:t>奖</w:t>
      </w:r>
      <w:r>
        <w:t>可由</w:t>
      </w:r>
      <w:r>
        <w:rPr>
          <w:spacing w:val="-3"/>
        </w:rPr>
        <w:t>企</w:t>
      </w:r>
      <w:r>
        <w:t>业和</w:t>
      </w:r>
      <w:r>
        <w:rPr>
          <w:spacing w:val="-3"/>
        </w:rPr>
        <w:t>机</w:t>
      </w:r>
      <w:r>
        <w:t>构冠</w:t>
      </w:r>
      <w:r>
        <w:rPr>
          <w:spacing w:val="-3"/>
        </w:rPr>
        <w:t>名</w:t>
      </w:r>
      <w: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06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60"/>
        <w:textAlignment w:val="auto"/>
      </w:pPr>
      <w:r>
        <w:rPr>
          <w:rFonts w:hint="eastAsia" w:ascii="宋体" w:hAnsi="宋体" w:eastAsia="宋体" w:cs="宋体"/>
          <w:b/>
        </w:rPr>
        <w:t>第十一条</w:t>
      </w:r>
      <w:r>
        <w:rPr>
          <w:b/>
        </w:rPr>
        <w:tab/>
      </w:r>
      <w:r>
        <w:t>本</w:t>
      </w:r>
      <w:r>
        <w:rPr>
          <w:spacing w:val="-3"/>
        </w:rPr>
        <w:t>评</w:t>
      </w:r>
      <w:r>
        <w:t>选办</w:t>
      </w:r>
      <w:r>
        <w:rPr>
          <w:spacing w:val="-3"/>
        </w:rPr>
        <w:t>法</w:t>
      </w:r>
      <w:r>
        <w:t>由广</w:t>
      </w:r>
      <w:r>
        <w:rPr>
          <w:spacing w:val="-3"/>
        </w:rPr>
        <w:t>东</w:t>
      </w:r>
      <w:r>
        <w:t>省真</w:t>
      </w:r>
      <w:r>
        <w:rPr>
          <w:spacing w:val="-3"/>
        </w:rPr>
        <w:t>空</w:t>
      </w:r>
      <w:r>
        <w:t>学会</w:t>
      </w:r>
      <w:r>
        <w:rPr>
          <w:spacing w:val="-3"/>
        </w:rPr>
        <w:t>常</w:t>
      </w:r>
      <w:r>
        <w:t>务理</w:t>
      </w:r>
      <w:r>
        <w:rPr>
          <w:spacing w:val="-3"/>
        </w:rPr>
        <w:t>事</w:t>
      </w:r>
      <w:r>
        <w:t>会负</w:t>
      </w:r>
      <w:r>
        <w:rPr>
          <w:spacing w:val="-3"/>
        </w:rPr>
        <w:t>责</w:t>
      </w:r>
      <w:r>
        <w:t>解释。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-94" w:rightChars="0"/>
        <w:jc w:val="right"/>
        <w:textAlignment w:val="auto"/>
        <w:rPr>
          <w:b w:val="0"/>
          <w:bCs/>
          <w:spacing w:val="-3"/>
          <w:w w:val="95"/>
          <w:sz w:val="28"/>
        </w:rPr>
      </w:pPr>
      <w:r>
        <w:rPr>
          <w:b w:val="0"/>
          <w:bCs/>
          <w:spacing w:val="-3"/>
          <w:w w:val="95"/>
          <w:sz w:val="28"/>
        </w:rPr>
        <w:t>广东省</w:t>
      </w:r>
      <w:r>
        <w:rPr>
          <w:rFonts w:hint="eastAsia"/>
          <w:b w:val="0"/>
          <w:bCs/>
          <w:spacing w:val="-3"/>
          <w:w w:val="95"/>
          <w:sz w:val="28"/>
          <w:lang w:val="en-US" w:eastAsia="zh-CN"/>
        </w:rPr>
        <w:t>真</w:t>
      </w:r>
      <w:r>
        <w:rPr>
          <w:b w:val="0"/>
          <w:bCs/>
          <w:spacing w:val="-3"/>
          <w:w w:val="95"/>
          <w:sz w:val="28"/>
        </w:rPr>
        <w:t>空学会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-94" w:rightChars="0"/>
        <w:jc w:val="right"/>
        <w:textAlignment w:val="auto"/>
        <w:rPr>
          <w:b w:val="0"/>
          <w:bCs/>
          <w:sz w:val="28"/>
        </w:rPr>
      </w:pPr>
      <w:r>
        <w:rPr>
          <w:b w:val="0"/>
          <w:bCs/>
          <w:sz w:val="28"/>
        </w:rPr>
        <w:t>2020</w:t>
      </w:r>
      <w:r>
        <w:rPr>
          <w:b w:val="0"/>
          <w:bCs/>
          <w:spacing w:val="-49"/>
          <w:sz w:val="28"/>
        </w:rPr>
        <w:t xml:space="preserve"> 年 </w:t>
      </w:r>
      <w:r>
        <w:rPr>
          <w:rFonts w:hint="eastAsia"/>
          <w:b w:val="0"/>
          <w:bCs/>
          <w:spacing w:val="-49"/>
          <w:sz w:val="28"/>
          <w:lang w:val="en-US" w:eastAsia="zh-CN"/>
        </w:rPr>
        <w:t xml:space="preserve">  </w:t>
      </w:r>
      <w:r>
        <w:rPr>
          <w:b w:val="0"/>
          <w:bCs/>
          <w:sz w:val="28"/>
        </w:rPr>
        <w:t>9</w:t>
      </w:r>
      <w:r>
        <w:rPr>
          <w:b w:val="0"/>
          <w:bCs/>
          <w:spacing w:val="-48"/>
          <w:sz w:val="28"/>
        </w:rPr>
        <w:t xml:space="preserve"> 月 </w:t>
      </w:r>
      <w:r>
        <w:rPr>
          <w:b w:val="0"/>
          <w:bCs/>
          <w:sz w:val="28"/>
        </w:rPr>
        <w:t>19</w:t>
      </w:r>
      <w:r>
        <w:rPr>
          <w:b w:val="0"/>
          <w:bCs/>
          <w:spacing w:val="-42"/>
          <w:sz w:val="28"/>
        </w:rPr>
        <w:t xml:space="preserve">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9955530</wp:posOffset>
              </wp:positionV>
              <wp:extent cx="20574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0.95pt;margin-top:783.9pt;height:11pt;width:16.2pt;mso-position-horizontal-relative:page;mso-position-vertical-relative:page;z-index:-251657216;mso-width-relative:page;mso-height-relative:page;" filled="f" stroked="f" coordsize="21600,21600" o:gfxdata="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rSU5fbAAAADQEAAA8AAAAAAAAAAQAgAAAAIgAAAGRycy9kb3ducmV2LnhtbFBL&#10;AQIUABQAAAAIAIdO4kDoh+SL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F8880"/>
    <w:multiLevelType w:val="singleLevel"/>
    <w:tmpl w:val="028F888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5BB55B1"/>
    <w:multiLevelType w:val="singleLevel"/>
    <w:tmpl w:val="05BB55B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FC86218"/>
    <w:multiLevelType w:val="singleLevel"/>
    <w:tmpl w:val="6FC86218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NjgxZmM4ZWNiNGNiYzg5ZjA4ODM5ODIwMzg1MDkifQ=="/>
  </w:docVars>
  <w:rsids>
    <w:rsidRoot w:val="00000000"/>
    <w:rsid w:val="38663EFC"/>
    <w:rsid w:val="3FA81B2E"/>
    <w:rsid w:val="4E86232A"/>
    <w:rsid w:val="5F7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3064"/>
      <w:outlineLvl w:val="1"/>
    </w:pPr>
    <w:rPr>
      <w:rFonts w:ascii="仿宋" w:hAnsi="仿宋" w:eastAsia="仿宋" w:cs="仿宋"/>
      <w:b/>
      <w:bCs/>
      <w:sz w:val="30"/>
      <w:szCs w:val="30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70</Characters>
  <Lines>0</Lines>
  <Paragraphs>0</Paragraphs>
  <TotalTime>0</TotalTime>
  <ScaleCrop>false</ScaleCrop>
  <LinksUpToDate>false</LinksUpToDate>
  <CharactersWithSpaces>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gvsin</dc:creator>
  <cp:lastModifiedBy>真空学会</cp:lastModifiedBy>
  <dcterms:modified xsi:type="dcterms:W3CDTF">2023-07-03T09:23:31Z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DA865AA6BB5A430BB2566FC05FAAEB5E_12</vt:lpwstr>
  </property>
</Properties>
</file>